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98"/>
      </w:tblGrid>
      <w:tr w:rsidR="00165B70" w14:paraId="461B0CEA" w14:textId="77777777" w:rsidTr="00E448CF">
        <w:trPr>
          <w:trHeight w:val="540"/>
        </w:trPr>
        <w:tc>
          <w:tcPr>
            <w:tcW w:w="14598" w:type="dxa"/>
            <w:tcBorders>
              <w:top w:val="single" w:sz="18" w:space="0" w:color="000000"/>
              <w:left w:val="nil"/>
              <w:bottom w:val="nil"/>
            </w:tcBorders>
            <w:vAlign w:val="center"/>
          </w:tcPr>
          <w:p w14:paraId="4AE1738F" w14:textId="77777777" w:rsidR="00165B70" w:rsidRPr="00165B70" w:rsidRDefault="00165B70">
            <w:pPr>
              <w:spacing w:after="0" w:line="240" w:lineRule="auto"/>
              <w:rPr>
                <w:rFonts w:ascii="Arial" w:eastAsia="Arial" w:hAnsi="Arial" w:cs="Arial"/>
                <w:color w:val="FF0000"/>
                <w:sz w:val="44"/>
                <w:szCs w:val="44"/>
              </w:rPr>
            </w:pPr>
            <w:r w:rsidRPr="00165B70"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>VERBS: Revise for action verbs</w:t>
            </w:r>
          </w:p>
        </w:tc>
      </w:tr>
      <w:tr w:rsidR="00A43B7A" w14:paraId="0293D9BC" w14:textId="77777777" w:rsidTr="00165B70">
        <w:trPr>
          <w:trHeight w:val="1740"/>
        </w:trPr>
        <w:tc>
          <w:tcPr>
            <w:tcW w:w="1459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6CB504A" w14:textId="77777777" w:rsidR="00A43B7A" w:rsidRDefault="00330110">
            <w:pPr>
              <w:spacing w:after="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Introduction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(1 -2 minutes)</w:t>
            </w:r>
          </w:p>
          <w:p w14:paraId="10D3F436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LESSON LINK: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You are finishing the first drafts of your narrative stories. We are beginning to reread and revise them. </w:t>
            </w:r>
          </w:p>
          <w:p w14:paraId="2E4C807A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SKILL/TRAIT: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When revising, we look closely at word choice. Many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times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we think of this as describing words/adjectives and specific words/nouns, but one of the most important skills in word choice is action verbs.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So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today’s lesson is on how to revise a narrative to improve its action-verb choice.</w:t>
            </w:r>
          </w:p>
          <w:p w14:paraId="47E99F63" w14:textId="77777777" w:rsidR="00165B70" w:rsidRDefault="00165B70">
            <w:pPr>
              <w:spacing w:after="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8947559" w14:textId="77777777" w:rsidR="00A43B7A" w:rsidRDefault="00330110">
            <w:pPr>
              <w:spacing w:after="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(7- 8 minutes)</w:t>
            </w:r>
          </w:p>
          <w:p w14:paraId="2266D61D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Since we are working on revising action verbs, let me start by revealing a first-draft of a narrative. </w:t>
            </w:r>
            <w:r>
              <w:rPr>
                <w:rFonts w:ascii="Arial" w:eastAsia="Arial" w:hAnsi="Arial" w:cs="Arial"/>
                <w:sz w:val="20"/>
                <w:szCs w:val="20"/>
              </w:rPr>
              <w:t>Read aloud “The Biggest Snowball Fight!”</w:t>
            </w:r>
          </w:p>
          <w:p w14:paraId="5E30D6E6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Acknowledge that the ideas and plot are great, and the organization is easy to follow. But the word choice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 in particular, the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verb choice is weak. Point out the highlighted verbs in red. Read aloud only those words--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hit, moved, went, get, made, put, took, ran, </w:t>
            </w:r>
            <w:r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  <w:p w14:paraId="12B11085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Label this as ok verb choice….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for first grade!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DD3856D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Clarify that some of these words in a first draft are acceptable. However, these are the kinds of things they want to improve in revision. </w:t>
            </w:r>
          </w:p>
          <w:p w14:paraId="26B26889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Select one of the weak/highlighted verbs (e.g.,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moved my eyelashes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). </w:t>
            </w:r>
          </w:p>
          <w:p w14:paraId="2561239E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Think aloud while acting out the motion.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With snow all over my face, I move my eyelashes up and down… I blink a lot…. I’m flickering them…. I’m fluttering them. </w:t>
            </w:r>
            <w:r>
              <w:rPr>
                <w:rFonts w:ascii="Arial" w:eastAsia="Arial" w:hAnsi="Arial" w:cs="Arial"/>
                <w:sz w:val="20"/>
                <w:szCs w:val="20"/>
              </w:rPr>
              <w:t>Acknowledge to yourself that “fluttering” is a better action word than “moved.”</w:t>
            </w:r>
          </w:p>
          <w:p w14:paraId="1AA021B1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Repeat with a couple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more weak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verbs. Act out the motion. Close your eyes and Think Aloud about the scene. Consider what you are thinking and feeling, in addition to what you are doing. Make a big deal about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ing out the motion. This is important to think of the best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ion verb. Brainstorm 3-4 options before settling on your favorite. </w:t>
            </w:r>
          </w:p>
          <w:p w14:paraId="0C394D1C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After several examples, reveal the revised version of “The Biggest Snowball Fight!”</w:t>
            </w:r>
          </w:p>
          <w:p w14:paraId="0D4FDB6E" w14:textId="77777777" w:rsidR="00165B70" w:rsidRDefault="00165B70">
            <w:pPr>
              <w:spacing w:after="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A1BD8A" w14:textId="77777777" w:rsidR="00A43B7A" w:rsidRDefault="00330110">
            <w:pPr>
              <w:spacing w:after="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Interaction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(5 - 6 minutes)</w:t>
            </w:r>
          </w:p>
          <w:p w14:paraId="16F121EA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Let’s try one together.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Reveal an action photo (e.g., kids on a merry-go-round). Provide students the gist of a narrative.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Let’s pretend you are writing a story about a time at the playground. And you are describing how fast you were spinning on the merry-go-round. So fast that you were HOLDING onto the bar tightly.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Pause and point out that “holding” is not a strong action verb. </w:t>
            </w:r>
          </w:p>
          <w:p w14:paraId="3BAECC20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 students pretend they are “touching” or “holding” the merry-go-round bar.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How are you holding it? Can you come up with better verb options?</w:t>
            </w:r>
          </w:p>
          <w:p w14:paraId="3BD9B15B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T&amp;T to brainstorm. Share examples. Reteach and clarify as necessary.</w:t>
            </w:r>
          </w:p>
          <w:p w14:paraId="2975BFB6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Using the same photo, point at the hair on the kid’s head. Have students act out how the hair is “moving.” </w:t>
            </w:r>
          </w:p>
          <w:p w14:paraId="25485FD1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T&amp;T to brainstorm action verbs. Share examples. Reteach and clarify as necessary.</w:t>
            </w:r>
          </w:p>
          <w:p w14:paraId="64909F54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Repeat this process, as time allows, with a second photograph (e.g., football game).</w:t>
            </w:r>
          </w:p>
          <w:p w14:paraId="1B3D4185" w14:textId="77777777" w:rsidR="00A43B7A" w:rsidRDefault="00A43B7A">
            <w:pPr>
              <w:spacing w:after="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807434A" w14:textId="77777777" w:rsidR="00A43B7A" w:rsidRDefault="00330110">
            <w:pPr>
              <w:spacing w:after="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Closure with Writing-Time Task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(1-2 Minutes)</w:t>
            </w:r>
          </w:p>
          <w:p w14:paraId="69AD3BA8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Today and every day when revising a narrative story, act out the scenes to improve the action verbs This improves the trait of word choice.</w:t>
            </w:r>
          </w:p>
          <w:p w14:paraId="35D68AB4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During Writing Time, you are going to return to your narrative stories. Reread them and mark any weak verbs </w:t>
            </w:r>
            <w:r>
              <w:rPr>
                <w:rFonts w:ascii="Arial" w:eastAsia="Arial" w:hAnsi="Arial" w:cs="Arial"/>
                <w:sz w:val="20"/>
                <w:szCs w:val="20"/>
              </w:rPr>
              <w:t>(e.g., get/got, go/went, did/do, make/made, put, take/took, etc.).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Act out the scene and replace the weak verb with a stronger action verb using the strikethrough strategy. </w:t>
            </w:r>
          </w:p>
        </w:tc>
      </w:tr>
    </w:tbl>
    <w:p w14:paraId="7D14B991" w14:textId="77777777" w:rsidR="00A43B7A" w:rsidRDefault="00A43B7A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sectPr w:rsidR="00A43B7A"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0867" w14:textId="77777777" w:rsidR="007A3050" w:rsidRDefault="00330110">
      <w:pPr>
        <w:spacing w:after="0" w:line="240" w:lineRule="auto"/>
      </w:pPr>
      <w:r>
        <w:separator/>
      </w:r>
    </w:p>
  </w:endnote>
  <w:endnote w:type="continuationSeparator" w:id="0">
    <w:p w14:paraId="797914A4" w14:textId="77777777" w:rsidR="007A3050" w:rsidRDefault="0033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46BC7" w14:textId="77777777" w:rsidR="00A43B7A" w:rsidRDefault="00330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color w:val="000000"/>
        <w:sz w:val="12"/>
        <w:szCs w:val="12"/>
      </w:rPr>
      <w:t xml:space="preserve">© </w:t>
    </w:r>
    <w:r>
      <w:rPr>
        <w:rFonts w:ascii="PT Sans" w:eastAsia="PT Sans" w:hAnsi="PT Sans" w:cs="PT Sans"/>
        <w:color w:val="000000"/>
        <w:sz w:val="12"/>
        <w:szCs w:val="12"/>
      </w:rPr>
      <w:t>2018 Smekens Education Solutions, Inc.</w:t>
    </w:r>
    <w:r>
      <w:rPr>
        <w:color w:val="00000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F16C0" w14:textId="77777777" w:rsidR="007A3050" w:rsidRDefault="00330110">
      <w:pPr>
        <w:spacing w:after="0" w:line="240" w:lineRule="auto"/>
      </w:pPr>
      <w:r>
        <w:separator/>
      </w:r>
    </w:p>
  </w:footnote>
  <w:footnote w:type="continuationSeparator" w:id="0">
    <w:p w14:paraId="36742694" w14:textId="77777777" w:rsidR="007A3050" w:rsidRDefault="0033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812E3"/>
    <w:multiLevelType w:val="multilevel"/>
    <w:tmpl w:val="725491D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7A"/>
    <w:rsid w:val="000C26A4"/>
    <w:rsid w:val="00165B70"/>
    <w:rsid w:val="00330110"/>
    <w:rsid w:val="00566891"/>
    <w:rsid w:val="007A3050"/>
    <w:rsid w:val="009102C5"/>
    <w:rsid w:val="00A4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E601"/>
  <w15:docId w15:val="{901DA0F6-21CD-4AE3-8A73-178F7E4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Smekens</dc:creator>
  <cp:lastModifiedBy>Kristina Smekens</cp:lastModifiedBy>
  <cp:revision>2</cp:revision>
  <dcterms:created xsi:type="dcterms:W3CDTF">2018-10-01T19:18:00Z</dcterms:created>
  <dcterms:modified xsi:type="dcterms:W3CDTF">2018-10-01T19:18:00Z</dcterms:modified>
</cp:coreProperties>
</file>